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KENTSEL DÖNÜŞÜM ÖN PROTOKOLÜ</w:t>
      </w:r>
    </w:p>
    <w:p/>
    <w:p>
      <w:r>
        <w:rPr>
          <w:b/>
          <w:sz w:val="20"/>
        </w:rPr>
        <w:t>Taraflar</w:t>
      </w:r>
    </w:p>
    <w:p>
      <w:r>
        <w:rPr>
          <w:b/>
          <w:sz w:val="20"/>
        </w:rPr>
        <w:t>1. Mal Sahibi / Mal Sahipleri :</w:t>
      </w:r>
    </w:p>
    <w:p>
      <w:r>
        <w:rPr>
          <w:b w:val="0"/>
          <w:sz w:val="20"/>
        </w:rPr>
        <w:t>Adı Soyadı / Unvanı : 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İkametgah / İş Adresi : ________________________________________________</w:t>
      </w:r>
    </w:p>
    <w:p/>
    <w:p>
      <w:r>
        <w:rPr>
          <w:b/>
          <w:sz w:val="20"/>
        </w:rPr>
        <w:t>2. Yüklenici Firma :</w:t>
      </w:r>
    </w:p>
    <w:p>
      <w:r>
        <w:rPr>
          <w:b w:val="0"/>
          <w:sz w:val="20"/>
        </w:rPr>
        <w:t>Firma Adı : 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</w:t>
      </w:r>
    </w:p>
    <w:p>
      <w:r>
        <w:rPr>
          <w:b w:val="0"/>
          <w:sz w:val="20"/>
        </w:rPr>
        <w:t>Vergi No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İşbu Ön Protokol, Mal Sahibi ile Yüklenici Firma arasında, Türkiye Cumhuriyeti kentsel dönüşüm mevzuatı çerçevesinde; aşağıda özellikleri belirtilen taşınmazın kentsel dönüşüm projesine konu edilmesi, proje geliştirilmesi, inşaat ve teslim sürecine ilişkin esasların belirlenmesi amacıyla düzenlenmiştir.</w:t>
      </w:r>
    </w:p>
    <w:p/>
    <w:p>
      <w:r>
        <w:rPr>
          <w:b/>
          <w:sz w:val="20"/>
        </w:rPr>
        <w:t>Taşınmaz Bilgileri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Pafta, Ada, Parsel : ___________________________________________________</w:t>
      </w:r>
    </w:p>
    <w:p>
      <w:r>
        <w:rPr>
          <w:b w:val="0"/>
          <w:sz w:val="20"/>
        </w:rPr>
        <w:t>Mevcut Kullanım : _____________________________________________________</w:t>
      </w:r>
    </w:p>
    <w:p>
      <w:r>
        <w:rPr>
          <w:b w:val="0"/>
          <w:sz w:val="20"/>
        </w:rPr>
        <w:t>Yüzölçümü : __________________ m²</w:t>
      </w:r>
    </w:p>
    <w:p/>
    <w:p>
      <w:r>
        <w:rPr>
          <w:b/>
          <w:sz w:val="20"/>
        </w:rPr>
        <w:t>Tarafların Yükümlülükleri</w:t>
      </w:r>
    </w:p>
    <w:p>
      <w:r>
        <w:rPr>
          <w:b/>
          <w:sz w:val="20"/>
        </w:rPr>
        <w:t>1. Mal Sahibi;</w:t>
      </w:r>
    </w:p>
    <w:p>
      <w:r>
        <w:rPr>
          <w:b w:val="0"/>
          <w:sz w:val="20"/>
        </w:rPr>
        <w:t>- Taşınmazın yasal malikidir ve kentsel dönüşüm sürecine ilişkin gerekli belgeleri taraflara eksiksiz sunacaktır.</w:t>
      </w:r>
    </w:p>
    <w:p>
      <w:r>
        <w:rPr>
          <w:b w:val="0"/>
          <w:sz w:val="20"/>
        </w:rPr>
        <w:t>- Protokol kapsamında yapılacak işlemlerde işbirliği yapacaktır.</w:t>
      </w:r>
    </w:p>
    <w:p/>
    <w:p>
      <w:r>
        <w:rPr>
          <w:b/>
          <w:sz w:val="20"/>
        </w:rPr>
        <w:t>2. Yüklenici Firma;</w:t>
      </w:r>
    </w:p>
    <w:p>
      <w:r>
        <w:rPr>
          <w:b w:val="0"/>
          <w:sz w:val="20"/>
        </w:rPr>
        <w:t>- Kentsel dönüşüm projesinin hazırlanması, ruhsatlandırılması ve inşa edilmesinden sorumludur.</w:t>
      </w:r>
    </w:p>
    <w:p>
      <w:r>
        <w:rPr>
          <w:b w:val="0"/>
          <w:sz w:val="20"/>
        </w:rPr>
        <w:t>- Mal Sahibine, proje tamamlandıktan sonra konut teslimini taahhüt eder.</w:t>
      </w:r>
    </w:p>
    <w:p>
      <w:r>
        <w:rPr>
          <w:b w:val="0"/>
          <w:sz w:val="20"/>
        </w:rPr>
        <w:t>- Süreç boyunca Mal Sahibine düzenli bilgi verecektir.</w:t>
      </w:r>
    </w:p>
    <w:p/>
    <w:p>
      <w:r>
        <w:rPr>
          <w:b/>
          <w:sz w:val="20"/>
        </w:rPr>
        <w:t>Süre ve Geçerlilik</w:t>
      </w:r>
    </w:p>
    <w:p>
      <w:r>
        <w:rPr>
          <w:b w:val="0"/>
          <w:sz w:val="20"/>
        </w:rPr>
        <w:t>İşbu Ön Protokol, taraflarca imzalandığı tarihten itibaren geçerlidir ve nihai sözleşme imzalanana kadar tarafların hak ve yükümlülüklerini belirler.</w:t>
      </w:r>
    </w:p>
    <w:p/>
    <w:p>
      <w:r>
        <w:rPr>
          <w:b/>
          <w:sz w:val="20"/>
        </w:rPr>
        <w:t>Ödeme Koşulları</w:t>
      </w:r>
    </w:p>
    <w:p>
      <w:r>
        <w:rPr>
          <w:b w:val="0"/>
          <w:sz w:val="20"/>
        </w:rPr>
        <w:t>Taraflar arasında yapılacak nihai sözleşmede belirlenecek olup, bu Ön Protokol kapsamında henüz ödeme yapılmayacaktır.</w:t>
      </w:r>
    </w:p>
    <w:p/>
    <w:p>
      <w:r>
        <w:rPr>
          <w:b/>
          <w:sz w:val="20"/>
        </w:rPr>
        <w:t>Diğer Hükümler</w:t>
      </w:r>
    </w:p>
    <w:p>
      <w:r>
        <w:rPr>
          <w:b w:val="0"/>
          <w:sz w:val="20"/>
        </w:rPr>
        <w:t>- İşbu Ön Protokol kapsamında elde edilen tüm bilgiler gizli tutulacak, üçüncü şahıslarla paylaşılmayacaktır.</w:t>
      </w:r>
    </w:p>
    <w:p>
      <w:r>
        <w:rPr>
          <w:b w:val="0"/>
          <w:sz w:val="20"/>
        </w:rPr>
        <w:t>- Taraflar arasında çıkabilecek uyuşmazlıklarda Türkiye Cumhuriyeti mahkemeleri yetkilidir.</w:t>
      </w:r>
    </w:p>
    <w:p/>
    <w:p/>
    <w:p>
      <w:pPr>
        <w:jc w:val="center"/>
      </w:pPr>
      <w:r>
        <w:rPr>
          <w:b w:val="0"/>
          <w:sz w:val="20"/>
        </w:rPr>
        <w:t>İşbu Ön Protokol iki nüsha olarak düzenlenmiş ve taraflarca okunup anlaşılarak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Mal Sahibi / Mal Sahipleri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Yüklenici 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Unvan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Yetkili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https://ornegi-dunyasi.com/kentsel-donusum-on-protokol-ornegi/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entsel-donusum-on-protokol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