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................................................................. konulu dilekçemizdir.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1. .................................................................</w:t>
        <w:br/>
        <w:t>2. .................................................................</w:t>
        <w:br/>
        <w:t>3. .................................................................</w:t>
        <w:br/>
        <w:t>4. .................................................................</w:t>
        <w:br/>
        <w:t>5. .................................................................</w:t>
      </w:r>
    </w:p>
    <w:p/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Türk Medeni Kanunu, İdari Usul Kanunu ve ilgili diğer mevzuat.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sebeplerle;</w:t>
        <w:br/>
        <w:t>........................................................................</w:t>
        <w:br/>
        <w:t>konusunda gereğinin yapılmasını arz ve talep ederim.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İSİM SOYİSİM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T.C. KİMLİK NO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rPr>
          <w:b/>
          <w:sz w:val="22"/>
        </w:rPr>
        <w:t>Telefon :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rPr>
          <w:b/>
          <w:sz w:val="22"/>
        </w:rPr>
        <w:t>E-posta :</w:t>
      </w:r>
    </w:p>
    <w:p>
      <w:r>
        <w:rPr>
          <w:b w:val="0"/>
          <w:sz w:val="22"/>
        </w:rPr>
        <w:t>................................................................................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