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CENTİLMENLİK ANLAŞMASI ÖRNEĞİ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Aşağıda bilgileri bulunan taraflar, karşılıklı iyi niyet ve anlayış çerçevesinde aşağıdaki şartlarda bir centilmenlik anlaşması yapmışlardır.</w:t>
      </w:r>
    </w:p>
    <w:p/>
    <w:p>
      <w:r>
        <w:rPr>
          <w:b/>
          <w:sz w:val="20"/>
        </w:rPr>
        <w:t>Taraf 1 :</w:t>
      </w:r>
    </w:p>
    <w:p>
      <w:r>
        <w:rPr>
          <w:b w:val="0"/>
          <w:sz w:val="20"/>
        </w:rPr>
        <w:t>Adı Soyadı : _____________________________________________</w:t>
      </w:r>
    </w:p>
    <w:p>
      <w:r>
        <w:rPr>
          <w:b w:val="0"/>
          <w:sz w:val="20"/>
        </w:rPr>
        <w:t>TC Kimlik No : ____________________________________________</w:t>
      </w:r>
    </w:p>
    <w:p>
      <w:r>
        <w:rPr>
          <w:b w:val="0"/>
          <w:sz w:val="20"/>
        </w:rPr>
        <w:t>Adres : __________________________________________________</w:t>
      </w:r>
    </w:p>
    <w:p/>
    <w:p>
      <w:r>
        <w:rPr>
          <w:b/>
          <w:sz w:val="20"/>
        </w:rPr>
        <w:t>Taraf 2 :</w:t>
      </w:r>
    </w:p>
    <w:p>
      <w:r>
        <w:rPr>
          <w:b w:val="0"/>
          <w:sz w:val="20"/>
        </w:rPr>
        <w:t>Adı Soyadı : _____________________________________________</w:t>
      </w:r>
    </w:p>
    <w:p>
      <w:r>
        <w:rPr>
          <w:b w:val="0"/>
          <w:sz w:val="20"/>
        </w:rPr>
        <w:t>TC Kimlik No : ____________________________________________</w:t>
      </w:r>
    </w:p>
    <w:p>
      <w:r>
        <w:rPr>
          <w:b w:val="0"/>
          <w:sz w:val="20"/>
        </w:rPr>
        <w:t>Adres : __________________________________________________</w:t>
      </w:r>
    </w:p>
    <w:p/>
    <w:p>
      <w:r>
        <w:rPr>
          <w:b/>
          <w:sz w:val="20"/>
        </w:rPr>
        <w:t>Madde 1 – Anlaşmanın Amacı</w:t>
      </w:r>
    </w:p>
    <w:p>
      <w:r>
        <w:rPr>
          <w:b w:val="0"/>
          <w:sz w:val="20"/>
        </w:rPr>
        <w:t>Bu anlaşmanın amacı, taraflar arasında doğabilecek anlaşmazlıkların centilmenlik esaslarına uygun şekilde çözümlenmesini sağlamaktır.</w:t>
      </w:r>
    </w:p>
    <w:p/>
    <w:p>
      <w:r>
        <w:rPr>
          <w:b/>
          <w:sz w:val="20"/>
        </w:rPr>
        <w:t>Madde 2 – Tarafların Yükümlülükleri</w:t>
      </w:r>
    </w:p>
    <w:p>
      <w:r>
        <w:rPr>
          <w:b w:val="0"/>
          <w:sz w:val="20"/>
        </w:rPr>
        <w:t>Her iki taraf da birbirine karşı dürüstlük, saygı ve iyi niyet kuralları çerçevesinde hareket etmeyi kabul ederler.</w:t>
      </w:r>
    </w:p>
    <w:p/>
    <w:p>
      <w:r>
        <w:rPr>
          <w:b/>
          <w:sz w:val="20"/>
        </w:rPr>
        <w:t>Madde 3 – İletişim ve Bilgi Paylaşımı</w:t>
      </w:r>
    </w:p>
    <w:p>
      <w:r>
        <w:rPr>
          <w:b w:val="0"/>
          <w:sz w:val="20"/>
        </w:rPr>
        <w:t>Taraflar, anlaşmazlık durumlarında öncelikle doğrudan iletişim kurarak çözüm arayacak, bilgi ve belgeleri karşılıklı paylaşacaklardır.</w:t>
      </w:r>
    </w:p>
    <w:p/>
    <w:p>
      <w:r>
        <w:rPr>
          <w:b/>
          <w:sz w:val="20"/>
        </w:rPr>
        <w:t>Madde 4 – Anlaşmazlıkların Çözümü</w:t>
      </w:r>
    </w:p>
    <w:p>
      <w:r>
        <w:rPr>
          <w:b w:val="0"/>
          <w:sz w:val="20"/>
        </w:rPr>
        <w:t>Taraflar arasında çıkabilecek uyuşmazlıklar, öncelikle dostane görüşmelerle çözülecektir. Çözüm bulunamazsa, Türkiye Cumhuriyeti yasalarına göre yetkili mahkemeler yetkilidir.</w:t>
      </w:r>
    </w:p>
    <w:p/>
    <w:p>
      <w:r>
        <w:rPr>
          <w:b/>
          <w:sz w:val="20"/>
        </w:rPr>
        <w:t>Madde 5 – Gizlilik</w:t>
      </w:r>
    </w:p>
    <w:p>
      <w:r>
        <w:rPr>
          <w:b w:val="0"/>
          <w:sz w:val="20"/>
        </w:rPr>
        <w:t>Taraflar, bu anlaşma kapsamında edindikleri bilgileri üçüncü şahıslarla paylaşmamayı taahhüt ederler.</w:t>
      </w:r>
    </w:p>
    <w:p/>
    <w:p>
      <w:r>
        <w:rPr>
          <w:b/>
          <w:sz w:val="20"/>
        </w:rPr>
        <w:t>Madde 6 – Anlaşmanın Süresi ve Feshi</w:t>
      </w:r>
    </w:p>
    <w:p>
      <w:r>
        <w:rPr>
          <w:b w:val="0"/>
          <w:sz w:val="20"/>
        </w:rPr>
        <w:t>Bu anlaşma taraflarca imzalandığı tarihten itibaren geçerli olup, taraflardan birinin yazılı bildirimi ile sona erdirilebilir.</w:t>
      </w:r>
    </w:p>
    <w:p/>
    <w:p>
      <w:r>
        <w:rPr>
          <w:b/>
          <w:sz w:val="20"/>
        </w:rPr>
        <w:t>Madde 7 – Diğer Hükümler</w:t>
      </w:r>
    </w:p>
    <w:p>
      <w:r>
        <w:rPr>
          <w:b w:val="0"/>
          <w:sz w:val="20"/>
        </w:rPr>
        <w:t>Bu anlaşmada yer almayan hususlar hakkında Türk Borçlar Kanunu ve ilgili mevzuat hükümleri uygulanır.</w:t>
      </w:r>
    </w:p>
    <w:p/>
    <w:p/>
    <w:p>
      <w:r>
        <w:rPr>
          <w:b w:val="0"/>
          <w:sz w:val="20"/>
        </w:rPr>
        <w:t>Yer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TARAF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TARAF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https://ornegi-dunyasi.com/centilmenlik-anlasması-ornegi/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centilmenlik-anlasmas&#305;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